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F6958C" w14:textId="77777777" w:rsidR="009F68F9" w:rsidRDefault="00E02E7E">
      <w:pPr>
        <w:spacing w:after="0" w:line="240" w:lineRule="auto"/>
        <w:jc w:val="center"/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  <w:lang w:val="en-US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40"/>
          <w:szCs w:val="32"/>
          <w:lang w:val="en-US"/>
        </w:rPr>
        <w:t>Optical alignment equipment for experimental tests</w:t>
      </w:r>
    </w:p>
    <w:p w14:paraId="1CD3FEC4" w14:textId="77777777" w:rsidR="009F68F9" w:rsidRDefault="009F68F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E1760E" w14:textId="77777777" w:rsidR="009F68F9" w:rsidRDefault="00E02E7E">
      <w:pPr>
        <w:spacing w:after="0" w:line="240" w:lineRule="auto"/>
        <w:jc w:val="center"/>
      </w:pPr>
      <w:r>
        <w:rPr>
          <w:noProof/>
        </w:rPr>
        <w:drawing>
          <wp:inline distT="0" distB="5715" distL="0" distR="0" wp14:anchorId="5E302E13" wp14:editId="796480B7">
            <wp:extent cx="2895600" cy="2051685"/>
            <wp:effectExtent l="0" t="0" r="0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AA2F" w14:textId="77777777" w:rsidR="009F68F9" w:rsidRDefault="009F68F9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3DFC8A1" w14:textId="77777777" w:rsidR="009F68F9" w:rsidRDefault="00E02E7E">
      <w:pPr>
        <w:rPr>
          <w:lang w:val="en-US"/>
        </w:rPr>
      </w:pPr>
      <w:r>
        <w:rPr>
          <w:lang w:val="en-US"/>
        </w:rPr>
        <w:t>General information of the optical alignment equipment for experimental tests available:</w:t>
      </w:r>
    </w:p>
    <w:p w14:paraId="6B20B67B" w14:textId="77777777" w:rsidR="009F68F9" w:rsidRDefault="00E02E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3 vibration insulated optical tables.</w:t>
      </w:r>
    </w:p>
    <w:p w14:paraId="61057F66" w14:textId="6EE7F0E5" w:rsidR="009F68F9" w:rsidRDefault="00E02E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Different autocollimators:</w:t>
      </w:r>
    </w:p>
    <w:p w14:paraId="2AF5497E" w14:textId="75CD2CC1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NEWPORT LDS1000 (</w:t>
      </w:r>
      <w:hyperlink r:id="rId7" w:anchor="manual" w:history="1">
        <w:proofErr w:type="spellStart"/>
        <w:r>
          <w:rPr>
            <w:rStyle w:val="LienInternet"/>
          </w:rPr>
          <w:t>link</w:t>
        </w:r>
        <w:proofErr w:type="spellEnd"/>
      </w:hyperlink>
      <w:r>
        <w:rPr>
          <w:lang w:val="en-US"/>
        </w:rPr>
        <w:t>) the LDS1000 electronic controller provides the means of displaying angular variations by measuring the movement of a spot of light on a position sensing device. General characteristics:</w:t>
      </w:r>
    </w:p>
    <w:p w14:paraId="1F112DA8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 xml:space="preserve">Digital resolution: 0.1 </w:t>
      </w:r>
      <w:r>
        <w:rPr>
          <w:rFonts w:ascii="Symbol" w:eastAsia="Symbol" w:hAnsi="Symbol" w:cs="Symbol"/>
          <w:lang w:val="en-US"/>
        </w:rPr>
        <w:t></w:t>
      </w:r>
      <w:r>
        <w:rPr>
          <w:lang w:val="en-US"/>
        </w:rPr>
        <w:t>m.</w:t>
      </w:r>
    </w:p>
    <w:p w14:paraId="7111596C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 xml:space="preserve">Measurement range: ±2000 </w:t>
      </w:r>
      <w:proofErr w:type="spellStart"/>
      <w:r>
        <w:rPr>
          <w:lang w:val="en-US"/>
        </w:rPr>
        <w:t>μrad</w:t>
      </w:r>
      <w:proofErr w:type="spellEnd"/>
      <w:r>
        <w:rPr>
          <w:lang w:val="en-US"/>
        </w:rPr>
        <w:t>.</w:t>
      </w:r>
    </w:p>
    <w:p w14:paraId="41A08ACE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 xml:space="preserve">Measurement error: ± (1 ±0.02 x measurement.) </w:t>
      </w:r>
      <w:proofErr w:type="spellStart"/>
      <w:r>
        <w:rPr>
          <w:lang w:val="en-US"/>
        </w:rPr>
        <w:t>μrad</w:t>
      </w:r>
      <w:proofErr w:type="spellEnd"/>
      <w:r>
        <w:rPr>
          <w:lang w:val="en-US"/>
        </w:rPr>
        <w:t xml:space="preserve"> (i.e. ±2%).</w:t>
      </w:r>
    </w:p>
    <w:p w14:paraId="46F9E35E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 xml:space="preserve">Max. measuring noise: 0.02 </w:t>
      </w:r>
      <w:proofErr w:type="spellStart"/>
      <w:r>
        <w:rPr>
          <w:lang w:val="en-US"/>
        </w:rPr>
        <w:t>μrad</w:t>
      </w:r>
      <w:proofErr w:type="spellEnd"/>
      <w:r>
        <w:rPr>
          <w:lang w:val="en-US"/>
        </w:rPr>
        <w:t>/√Hz.</w:t>
      </w:r>
    </w:p>
    <w:p w14:paraId="7B946184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Sampling frequency: 2000 Hz.</w:t>
      </w:r>
    </w:p>
    <w:p w14:paraId="066DF307" w14:textId="7350670E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 xml:space="preserve">Digital integration: from 0.5 </w:t>
      </w:r>
      <w:proofErr w:type="spellStart"/>
      <w:r>
        <w:rPr>
          <w:lang w:val="en-US"/>
        </w:rPr>
        <w:t>msec</w:t>
      </w:r>
      <w:proofErr w:type="spellEnd"/>
      <w:r>
        <w:rPr>
          <w:lang w:val="en-US"/>
        </w:rPr>
        <w:t xml:space="preserve"> to 1 sec.</w:t>
      </w:r>
    </w:p>
    <w:p w14:paraId="6E8E6A23" w14:textId="77777777" w:rsidR="00E02E7E" w:rsidRDefault="00E02E7E" w:rsidP="00E02E7E">
      <w:pPr>
        <w:pStyle w:val="ListParagraph"/>
        <w:ind w:left="2160"/>
        <w:rPr>
          <w:lang w:val="en-US"/>
        </w:rPr>
      </w:pPr>
    </w:p>
    <w:p w14:paraId="43110093" w14:textId="5302409D" w:rsidR="009F68F9" w:rsidRDefault="00E02E7E">
      <w:pPr>
        <w:pStyle w:val="ListParagraph"/>
        <w:ind w:left="2160"/>
        <w:jc w:val="center"/>
      </w:pPr>
      <w:r>
        <w:rPr>
          <w:noProof/>
        </w:rPr>
        <w:drawing>
          <wp:inline distT="0" distB="0" distL="0" distR="0" wp14:anchorId="1FAAE950" wp14:editId="7AC56D36">
            <wp:extent cx="2160270" cy="1385570"/>
            <wp:effectExtent l="0" t="0" r="0" b="0"/>
            <wp:docPr id="2" name="Picture 2" descr="Image result for o NEWPORT LDS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 result for o NEWPORT LDS10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38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59E8E" w14:textId="77777777" w:rsidR="00E02E7E" w:rsidRDefault="00E02E7E">
      <w:pPr>
        <w:pStyle w:val="ListParagraph"/>
        <w:ind w:left="2160"/>
        <w:jc w:val="center"/>
      </w:pPr>
    </w:p>
    <w:p w14:paraId="7E4FE79B" w14:textId="77777777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 xml:space="preserve">ZG </w:t>
      </w:r>
      <w:proofErr w:type="spellStart"/>
      <w:r>
        <w:rPr>
          <w:lang w:val="en-US"/>
        </w:rPr>
        <w:t>Optique</w:t>
      </w:r>
      <w:proofErr w:type="spellEnd"/>
      <w:r>
        <w:rPr>
          <w:lang w:val="en-US"/>
        </w:rPr>
        <w:t xml:space="preserve"> AE-025 (</w:t>
      </w:r>
      <w:hyperlink r:id="rId9">
        <w:r>
          <w:rPr>
            <w:rStyle w:val="LienInternet"/>
            <w:lang w:val="en-US"/>
          </w:rPr>
          <w:t>link</w:t>
        </w:r>
      </w:hyperlink>
      <w:r>
        <w:rPr>
          <w:lang w:val="en-US"/>
        </w:rPr>
        <w:t xml:space="preserve">): the Electronic Autocollimator AE-025 is equipped with a digital camera of high resolution and allows the precise measurement of an angle position of moving and stationary </w:t>
      </w:r>
      <w:proofErr w:type="spellStart"/>
      <w:proofErr w:type="gramStart"/>
      <w:r>
        <w:rPr>
          <w:lang w:val="en-US"/>
        </w:rPr>
        <w:t>objects.General</w:t>
      </w:r>
      <w:proofErr w:type="spellEnd"/>
      <w:proofErr w:type="gramEnd"/>
      <w:r>
        <w:rPr>
          <w:lang w:val="en-US"/>
        </w:rPr>
        <w:t xml:space="preserve"> information: </w:t>
      </w:r>
    </w:p>
    <w:p w14:paraId="5A752E34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Aperture: 40 mm.</w:t>
      </w:r>
    </w:p>
    <w:p w14:paraId="5C7A5555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Autocollimator field of view hor.(x) x vert. (y): 2700 × 2160 arcsec.</w:t>
      </w:r>
    </w:p>
    <w:p w14:paraId="5C2892EA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Resolution: 0.01 arcsec.</w:t>
      </w:r>
    </w:p>
    <w:p w14:paraId="1B991093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Repeatability: 0.05 arcsec.</w:t>
      </w:r>
    </w:p>
    <w:p w14:paraId="5A1D8AA7" w14:textId="77777777" w:rsidR="009F68F9" w:rsidRDefault="00E02E7E">
      <w:pPr>
        <w:pStyle w:val="ListParagraph"/>
        <w:numPr>
          <w:ilvl w:val="2"/>
          <w:numId w:val="1"/>
        </w:numPr>
        <w:rPr>
          <w:lang w:val="en-US"/>
        </w:rPr>
      </w:pPr>
      <w:r>
        <w:rPr>
          <w:lang w:val="en-US"/>
        </w:rPr>
        <w:t>Accuracy: 0.25 arcsec.</w:t>
      </w:r>
    </w:p>
    <w:p w14:paraId="3A5D0BCC" w14:textId="77777777" w:rsidR="009F68F9" w:rsidRDefault="00E02E7E">
      <w:pPr>
        <w:pStyle w:val="ListParagraph"/>
        <w:numPr>
          <w:ilvl w:val="2"/>
          <w:numId w:val="1"/>
        </w:numPr>
      </w:pPr>
      <w:r>
        <w:rPr>
          <w:lang w:val="en-US"/>
        </w:rPr>
        <w:t>Interface: USB 2.0.</w:t>
      </w:r>
    </w:p>
    <w:p w14:paraId="1E9A76DD" w14:textId="77777777" w:rsidR="009F68F9" w:rsidRDefault="00E02E7E">
      <w:pPr>
        <w:pStyle w:val="ListParagraph"/>
        <w:numPr>
          <w:ilvl w:val="2"/>
          <w:numId w:val="1"/>
        </w:numPr>
      </w:pPr>
      <w:r>
        <w:rPr>
          <w:lang w:val="en-US"/>
        </w:rPr>
        <w:t>Sample frequency = ~ 10Hz</w:t>
      </w:r>
    </w:p>
    <w:p w14:paraId="26CEC963" w14:textId="48B6B59A" w:rsidR="009F68F9" w:rsidRDefault="00E02E7E">
      <w:pPr>
        <w:pStyle w:val="ListParagraph"/>
        <w:ind w:left="144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2FBB7F1" wp14:editId="0DCC4DD4">
            <wp:extent cx="4319905" cy="182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182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B24F" w14:textId="77777777" w:rsidR="00E02E7E" w:rsidRDefault="00E02E7E">
      <w:pPr>
        <w:pStyle w:val="ListParagraph"/>
        <w:ind w:left="1440"/>
        <w:jc w:val="center"/>
        <w:rPr>
          <w:lang w:val="en-US"/>
        </w:rPr>
      </w:pPr>
    </w:p>
    <w:p w14:paraId="6610B148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Others (WILD T2, Taylor Hobson, Lunette </w:t>
      </w:r>
      <w:proofErr w:type="spellStart"/>
      <w:r>
        <w:rPr>
          <w:lang w:val="en-US"/>
        </w:rPr>
        <w:t>Leitz</w:t>
      </w:r>
      <w:proofErr w:type="spellEnd"/>
      <w:r>
        <w:rPr>
          <w:lang w:val="en-US"/>
        </w:rPr>
        <w:t>)</w:t>
      </w:r>
    </w:p>
    <w:p w14:paraId="296DFA96" w14:textId="3A0D81C6" w:rsidR="009F68F9" w:rsidRDefault="00E02E7E">
      <w:pPr>
        <w:pStyle w:val="ListParagraph"/>
        <w:numPr>
          <w:ilvl w:val="0"/>
          <w:numId w:val="1"/>
        </w:numPr>
      </w:pPr>
      <w:r>
        <w:rPr>
          <w:lang w:val="en-US"/>
        </w:rPr>
        <w:t>FISBA OPTIK AG interferometer (</w:t>
      </w:r>
      <w:hyperlink r:id="rId11">
        <w:r>
          <w:rPr>
            <w:rStyle w:val="LienInternet"/>
            <w:lang w:val="en-US"/>
          </w:rPr>
          <w:t>link</w:t>
        </w:r>
      </w:hyperlink>
      <w:r>
        <w:rPr>
          <w:lang w:val="en-US"/>
        </w:rPr>
        <w:t xml:space="preserve">): digital Compact Interferometer µPhase 2 HR S/N 814. </w:t>
      </w:r>
    </w:p>
    <w:p w14:paraId="7B3327C0" w14:textId="3A7B37E3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Laser 632.8 nm.</w:t>
      </w:r>
    </w:p>
    <w:p w14:paraId="7488FA17" w14:textId="241BDEB3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Resolution 1000 x 1000.</w:t>
      </w:r>
    </w:p>
    <w:p w14:paraId="45EF429C" w14:textId="5C4FC6E7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Internal reference flat at lambda/100.</w:t>
      </w:r>
    </w:p>
    <w:p w14:paraId="06DB3710" w14:textId="7E798BDA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Natural beam size: 5 mm.</w:t>
      </w:r>
    </w:p>
    <w:p w14:paraId="22DC12DE" w14:textId="77777777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2 available objectives:</w:t>
      </w:r>
    </w:p>
    <w:p w14:paraId="6FCC8F02" w14:textId="17F71F29" w:rsidR="009F68F9" w:rsidRDefault="00E02E7E">
      <w:pPr>
        <w:pStyle w:val="ListParagraph"/>
        <w:numPr>
          <w:ilvl w:val="2"/>
          <w:numId w:val="1"/>
        </w:numPr>
      </w:pPr>
      <w:r>
        <w:rPr>
          <w:lang w:val="en-US"/>
        </w:rPr>
        <w:t>100 mm.</w:t>
      </w:r>
    </w:p>
    <w:p w14:paraId="1597410E" w14:textId="7E733032" w:rsidR="009F68F9" w:rsidRDefault="00E02E7E">
      <w:pPr>
        <w:pStyle w:val="ListParagraph"/>
        <w:numPr>
          <w:ilvl w:val="2"/>
          <w:numId w:val="1"/>
        </w:numPr>
      </w:pPr>
      <w:r>
        <w:rPr>
          <w:lang w:val="en-US"/>
        </w:rPr>
        <w:t>150 mm.</w:t>
      </w:r>
    </w:p>
    <w:p w14:paraId="66A77D57" w14:textId="240CF93C" w:rsidR="009F68F9" w:rsidRDefault="00E02E7E">
      <w:pPr>
        <w:pStyle w:val="ListParagraph"/>
        <w:numPr>
          <w:ilvl w:val="1"/>
          <w:numId w:val="1"/>
        </w:numPr>
      </w:pPr>
      <w:proofErr w:type="gramStart"/>
      <w:r>
        <w:rPr>
          <w:lang w:val="en-US"/>
        </w:rPr>
        <w:t>Non coated</w:t>
      </w:r>
      <w:proofErr w:type="gramEnd"/>
      <w:r>
        <w:rPr>
          <w:lang w:val="en-US"/>
        </w:rPr>
        <w:t xml:space="preserve"> reference flat lambda/10 rms.</w:t>
      </w:r>
    </w:p>
    <w:p w14:paraId="428068D8" w14:textId="7B8E7557" w:rsidR="009F68F9" w:rsidRDefault="00E02E7E">
      <w:pPr>
        <w:pStyle w:val="ListParagraph"/>
        <w:numPr>
          <w:ilvl w:val="1"/>
          <w:numId w:val="1"/>
        </w:numPr>
      </w:pPr>
      <w:proofErr w:type="gramStart"/>
      <w:r>
        <w:rPr>
          <w:lang w:val="en-US"/>
        </w:rPr>
        <w:t>Non coated</w:t>
      </w:r>
      <w:proofErr w:type="gramEnd"/>
      <w:r>
        <w:rPr>
          <w:lang w:val="en-US"/>
        </w:rPr>
        <w:t xml:space="preserve"> reference sphere r=-10 mm lambda/20.</w:t>
      </w:r>
    </w:p>
    <w:p w14:paraId="5342F212" w14:textId="688AA9D6" w:rsidR="009F68F9" w:rsidRPr="00E02E7E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2 Coated reference flat 125 mm diameter at lambda/10 and faces parallel below 0.1 arcsec.</w:t>
      </w:r>
    </w:p>
    <w:p w14:paraId="2AA270F4" w14:textId="77777777" w:rsidR="00E02E7E" w:rsidRDefault="00E02E7E" w:rsidP="00E02E7E">
      <w:pPr>
        <w:pStyle w:val="ListParagraph"/>
        <w:ind w:left="1440"/>
      </w:pPr>
    </w:p>
    <w:p w14:paraId="4A4D80F1" w14:textId="77777777" w:rsidR="009F68F9" w:rsidRDefault="00E02E7E">
      <w:pPr>
        <w:pStyle w:val="ListParagraph"/>
        <w:jc w:val="center"/>
      </w:pPr>
      <w:r>
        <w:rPr>
          <w:noProof/>
        </w:rPr>
        <w:drawing>
          <wp:inline distT="0" distB="0" distL="0" distR="0" wp14:anchorId="71D2771C" wp14:editId="32306DC0">
            <wp:extent cx="3911600" cy="2590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886AE" w14:textId="77777777" w:rsidR="009F68F9" w:rsidRDefault="009F68F9">
      <w:pPr>
        <w:pStyle w:val="ListParagraph"/>
        <w:jc w:val="center"/>
        <w:rPr>
          <w:lang w:val="en-US"/>
        </w:rPr>
      </w:pPr>
    </w:p>
    <w:p w14:paraId="51336E9E" w14:textId="77777777" w:rsidR="009F68F9" w:rsidRDefault="00E02E7E">
      <w:pPr>
        <w:pStyle w:val="ListParagraph"/>
        <w:numPr>
          <w:ilvl w:val="0"/>
          <w:numId w:val="1"/>
        </w:numPr>
      </w:pPr>
      <w:r>
        <w:rPr>
          <w:lang w:val="en-US"/>
        </w:rPr>
        <w:t>Visible Spectrometer: Ocean Optics HR4000 (</w:t>
      </w:r>
      <w:hyperlink r:id="rId13" w:anchor="tab-specifications" w:history="1">
        <w:r>
          <w:rPr>
            <w:rStyle w:val="LienInternet"/>
            <w:lang w:val="en-US"/>
          </w:rPr>
          <w:t>link</w:t>
        </w:r>
      </w:hyperlink>
      <w:r>
        <w:rPr>
          <w:lang w:val="en-US"/>
        </w:rPr>
        <w:t>). General characteristics:</w:t>
      </w:r>
    </w:p>
    <w:p w14:paraId="3D278016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Wavelength range: 200-1100 nm</w:t>
      </w:r>
    </w:p>
    <w:p w14:paraId="2F6999EB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Integration time: 4 milliseconds – 20 sec (continuous); 10 microseconds – 4 milliseconds (shutter)</w:t>
      </w:r>
    </w:p>
    <w:p w14:paraId="0142A29E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Dynamic range: 3.4 x 106 (system); 1300:1 for single </w:t>
      </w:r>
      <w:proofErr w:type="spellStart"/>
      <w:r>
        <w:rPr>
          <w:lang w:val="en-US"/>
        </w:rPr>
        <w:t>acqusition</w:t>
      </w:r>
      <w:proofErr w:type="spellEnd"/>
    </w:p>
    <w:p w14:paraId="74653D7E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Signal-to-noise ratio: 300:1 (at full signal)</w:t>
      </w:r>
    </w:p>
    <w:p w14:paraId="6AF51085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Grating: H1 – H14; HC-1</w:t>
      </w:r>
    </w:p>
    <w:p w14:paraId="5687AC89" w14:textId="77777777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Slit: 5 µm wide slits F#4</w:t>
      </w:r>
    </w:p>
    <w:p w14:paraId="2DF2E51A" w14:textId="77777777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lastRenderedPageBreak/>
        <w:t>Optical resolution: ~0.2 nm FWHM</w:t>
      </w:r>
    </w:p>
    <w:p w14:paraId="5A4BEE69" w14:textId="77777777" w:rsidR="009F68F9" w:rsidRDefault="009F68F9">
      <w:pPr>
        <w:pStyle w:val="ListParagraph"/>
        <w:ind w:left="1440"/>
        <w:rPr>
          <w:lang w:val="en-US"/>
        </w:rPr>
      </w:pPr>
    </w:p>
    <w:p w14:paraId="13191FF6" w14:textId="1F4C3EEA" w:rsidR="009F68F9" w:rsidRDefault="00E02E7E" w:rsidP="00E02E7E">
      <w:pPr>
        <w:pStyle w:val="ListParagraph"/>
        <w:ind w:left="1440"/>
        <w:jc w:val="center"/>
      </w:pPr>
      <w:r>
        <w:rPr>
          <w:noProof/>
        </w:rPr>
        <w:drawing>
          <wp:inline distT="0" distB="0" distL="0" distR="0" wp14:anchorId="06EF2CE7" wp14:editId="7F95AE01">
            <wp:extent cx="1922953" cy="1393718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/>
                    <a:srcRect t="13664" b="13858"/>
                    <a:stretch/>
                  </pic:blipFill>
                  <pic:spPr bwMode="auto">
                    <a:xfrm>
                      <a:off x="0" y="0"/>
                      <a:ext cx="1939026" cy="1405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16689B" w14:textId="77777777" w:rsidR="00E02E7E" w:rsidRPr="00E02E7E" w:rsidRDefault="00E02E7E" w:rsidP="00E02E7E">
      <w:pPr>
        <w:pStyle w:val="ListParagraph"/>
        <w:ind w:left="1440"/>
        <w:jc w:val="center"/>
      </w:pPr>
    </w:p>
    <w:p w14:paraId="45EBD112" w14:textId="58673F7D" w:rsidR="009F68F9" w:rsidRDefault="00E02E7E">
      <w:pPr>
        <w:pStyle w:val="ListParagraph"/>
        <w:numPr>
          <w:ilvl w:val="0"/>
          <w:numId w:val="1"/>
        </w:numPr>
      </w:pPr>
      <w:r>
        <w:rPr>
          <w:lang w:val="en-US"/>
        </w:rPr>
        <w:t>Infrared Spectrograph: Yokogawa AQ6370C (</w:t>
      </w:r>
      <w:hyperlink r:id="rId15">
        <w:r>
          <w:rPr>
            <w:rStyle w:val="LienInternet"/>
            <w:lang w:val="en-US"/>
          </w:rPr>
          <w:t>link</w:t>
        </w:r>
      </w:hyperlink>
      <w:r>
        <w:rPr>
          <w:lang w:val="en-US"/>
        </w:rPr>
        <w:t>). General characteristics:</w:t>
      </w:r>
    </w:p>
    <w:p w14:paraId="02C07BEE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 xml:space="preserve"> Wavelength range: 600 to 1700nm</w:t>
      </w:r>
    </w:p>
    <w:p w14:paraId="2D5F0B84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High wavelength accuracy: ±0.01nm</w:t>
      </w:r>
    </w:p>
    <w:p w14:paraId="32498752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High wavelength resolution: 0.02nm</w:t>
      </w:r>
    </w:p>
    <w:p w14:paraId="49D92064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Wide dynamic range: 78dB typ.</w:t>
      </w:r>
    </w:p>
    <w:p w14:paraId="29BC80BC" w14:textId="77777777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Wide level range: +20 to -90dBm.</w:t>
      </w:r>
    </w:p>
    <w:p w14:paraId="3FA36F0F" w14:textId="2C416350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Fast measurement: 0.2 sec. (100nm span).</w:t>
      </w:r>
    </w:p>
    <w:p w14:paraId="638BACC8" w14:textId="77777777" w:rsidR="00E02E7E" w:rsidRDefault="00E02E7E" w:rsidP="00E02E7E">
      <w:pPr>
        <w:pStyle w:val="ListParagraph"/>
        <w:ind w:left="1440"/>
        <w:rPr>
          <w:lang w:val="en-US"/>
        </w:rPr>
      </w:pPr>
    </w:p>
    <w:p w14:paraId="7BE86637" w14:textId="77777777" w:rsidR="009F68F9" w:rsidRDefault="00E02E7E">
      <w:pPr>
        <w:pStyle w:val="ListParagraph"/>
        <w:ind w:left="1440"/>
        <w:jc w:val="center"/>
        <w:rPr>
          <w:lang w:val="en-US"/>
        </w:rPr>
      </w:pPr>
      <w:r>
        <w:rPr>
          <w:noProof/>
        </w:rPr>
        <w:drawing>
          <wp:inline distT="0" distB="3175" distL="0" distR="0" wp14:anchorId="5D2FEF7D" wp14:editId="13036EEC">
            <wp:extent cx="3599815" cy="2143760"/>
            <wp:effectExtent l="0" t="0" r="0" b="0"/>
            <wp:docPr id="6" name="Picture 6" descr="file:///var/folders/8y/y_d7wxvs5wl4wxcjt49zbcdr0000gn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file:///var/folders/8y/y_d7wxvs5wl4wxcjt49zbcdr0000gn/T/com.microsoft.Word/screenshot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64F08" w14:textId="77777777" w:rsidR="009F68F9" w:rsidRDefault="00E02E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Visible and Infrared cameras, and detectors.</w:t>
      </w:r>
    </w:p>
    <w:p w14:paraId="1032B3E9" w14:textId="77777777" w:rsidR="009F68F9" w:rsidRDefault="00E02E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>Visible and IR laser sources.</w:t>
      </w:r>
    </w:p>
    <w:p w14:paraId="042CA87F" w14:textId="77777777" w:rsidR="009F68F9" w:rsidRDefault="00E02E7E">
      <w:pPr>
        <w:pStyle w:val="ListParagraph"/>
        <w:numPr>
          <w:ilvl w:val="0"/>
          <w:numId w:val="1"/>
        </w:numPr>
        <w:rPr>
          <w:lang w:val="en-US"/>
        </w:rPr>
      </w:pPr>
      <w:r>
        <w:rPr>
          <w:lang w:val="en-US"/>
        </w:rPr>
        <w:t xml:space="preserve">Different </w:t>
      </w:r>
      <w:proofErr w:type="spellStart"/>
      <w:r>
        <w:rPr>
          <w:lang w:val="en-US"/>
        </w:rPr>
        <w:t>ultra bright</w:t>
      </w:r>
      <w:proofErr w:type="spellEnd"/>
      <w:r>
        <w:rPr>
          <w:lang w:val="en-US"/>
        </w:rPr>
        <w:t xml:space="preserve"> white light sources:</w:t>
      </w:r>
    </w:p>
    <w:p w14:paraId="4048C21D" w14:textId="77777777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>Model EQ-99-FC LDLS system (</w:t>
      </w:r>
      <w:hyperlink r:id="rId17">
        <w:r>
          <w:rPr>
            <w:rStyle w:val="LienInternet"/>
            <w:lang w:val="en-US"/>
          </w:rPr>
          <w:t>link</w:t>
        </w:r>
      </w:hyperlink>
      <w:r>
        <w:rPr>
          <w:lang w:val="en-US"/>
        </w:rPr>
        <w:t>) consists of a Power Supply Controller unit, Lamp House, laser fiber optic cable, and Lamp House signal cable.</w:t>
      </w:r>
    </w:p>
    <w:p w14:paraId="424BB24B" w14:textId="77777777" w:rsidR="009F68F9" w:rsidRDefault="00E02E7E">
      <w:pPr>
        <w:pStyle w:val="ListParagraph"/>
        <w:ind w:left="1440"/>
        <w:jc w:val="center"/>
        <w:rPr>
          <w:lang w:val="en-US"/>
        </w:rPr>
      </w:pPr>
      <w:r>
        <w:rPr>
          <w:noProof/>
        </w:rPr>
        <w:drawing>
          <wp:inline distT="0" distB="5080" distL="0" distR="3175" wp14:anchorId="05C3056A" wp14:editId="25B37765">
            <wp:extent cx="2879725" cy="19132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3C654" w14:textId="5D50C2B2" w:rsidR="009F68F9" w:rsidRDefault="00E02E7E">
      <w:pPr>
        <w:pStyle w:val="ListParagraph"/>
        <w:numPr>
          <w:ilvl w:val="1"/>
          <w:numId w:val="1"/>
        </w:numPr>
        <w:rPr>
          <w:lang w:val="en-US"/>
        </w:rPr>
      </w:pPr>
      <w:r>
        <w:rPr>
          <w:lang w:val="en-US"/>
        </w:rPr>
        <w:t>Supercontinuum White Light Source: LEUKOS – SM – OEM.</w:t>
      </w:r>
    </w:p>
    <w:p w14:paraId="7E4A0991" w14:textId="77777777" w:rsidR="00E02E7E" w:rsidRDefault="00E02E7E" w:rsidP="00E02E7E">
      <w:pPr>
        <w:pStyle w:val="ListParagraph"/>
        <w:ind w:left="1440"/>
        <w:rPr>
          <w:lang w:val="en-US"/>
        </w:rPr>
      </w:pPr>
    </w:p>
    <w:p w14:paraId="44DC719C" w14:textId="0BFB8BBC" w:rsidR="009F68F9" w:rsidRDefault="00E02E7E">
      <w:pPr>
        <w:pStyle w:val="ListParagraph"/>
        <w:ind w:left="1440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3175" wp14:anchorId="70F826E5" wp14:editId="7AF90AC9">
            <wp:extent cx="2879725" cy="1679575"/>
            <wp:effectExtent l="0" t="0" r="0" b="0"/>
            <wp:docPr id="8" name="Picture 10" descr="file:///var/folders/8y/y_d7wxvs5wl4wxcjt49zbcdr0000gn/T/com.microsoft.Word/screensh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file:///var/folders/8y/y_d7wxvs5wl4wxcjt49zbcdr0000gn/T/com.microsoft.Word/screenshot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67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C5F4C" w14:textId="77777777" w:rsidR="00E02E7E" w:rsidRDefault="00E02E7E" w:rsidP="00E02E7E">
      <w:pPr>
        <w:pStyle w:val="ListParagraph"/>
        <w:ind w:left="1440"/>
        <w:rPr>
          <w:lang w:val="en-US"/>
        </w:rPr>
      </w:pPr>
    </w:p>
    <w:p w14:paraId="57FF597E" w14:textId="77777777" w:rsidR="009F68F9" w:rsidRDefault="00E02E7E">
      <w:pPr>
        <w:pStyle w:val="ListParagraph"/>
        <w:numPr>
          <w:ilvl w:val="1"/>
          <w:numId w:val="1"/>
        </w:numPr>
      </w:pPr>
      <w:r>
        <w:rPr>
          <w:lang w:val="en-US"/>
        </w:rPr>
        <w:t xml:space="preserve">Others (HL-2000-FSHA </w:t>
      </w:r>
      <w:proofErr w:type="spellStart"/>
      <w:r>
        <w:rPr>
          <w:lang w:val="en-US"/>
        </w:rPr>
        <w:t>lampe</w:t>
      </w:r>
      <w:proofErr w:type="spellEnd"/>
      <w:r>
        <w:rPr>
          <w:lang w:val="en-US"/>
        </w:rPr>
        <w:t xml:space="preserve"> tungsten Ocean Optics, Laser Diode Thorlabs CPS192 780 nm, Diode laser </w:t>
      </w:r>
      <w:proofErr w:type="spellStart"/>
      <w:r>
        <w:rPr>
          <w:lang w:val="en-US"/>
        </w:rPr>
        <w:t>Qphotonics</w:t>
      </w:r>
      <w:proofErr w:type="spellEnd"/>
      <w:r>
        <w:rPr>
          <w:lang w:val="en-US"/>
        </w:rPr>
        <w:t xml:space="preserve"> QDFBLD-1550-5, </w:t>
      </w:r>
      <w:proofErr w:type="spellStart"/>
      <w:r>
        <w:rPr>
          <w:lang w:val="en-US"/>
        </w:rPr>
        <w:t>etc</w:t>
      </w:r>
      <w:proofErr w:type="spellEnd"/>
      <w:r>
        <w:rPr>
          <w:lang w:val="en-US"/>
        </w:rPr>
        <w:t>)</w:t>
      </w:r>
    </w:p>
    <w:p w14:paraId="30CFAF7D" w14:textId="73B3363D" w:rsidR="009F68F9" w:rsidRPr="00E02E7E" w:rsidRDefault="00E02E7E" w:rsidP="00E02E7E">
      <w:pPr>
        <w:pStyle w:val="ListParagraph"/>
        <w:numPr>
          <w:ilvl w:val="0"/>
          <w:numId w:val="1"/>
        </w:numPr>
      </w:pPr>
      <w:r>
        <w:rPr>
          <w:lang w:val="en-US"/>
        </w:rPr>
        <w:t>Integrating sphere: s</w:t>
      </w:r>
      <w:r w:rsidRPr="00E02E7E">
        <w:rPr>
          <w:lang w:val="en-US"/>
        </w:rPr>
        <w:t xml:space="preserve">phere of 280 mm of diameter in ODM98, from Gigahertz </w:t>
      </w:r>
      <w:proofErr w:type="spellStart"/>
      <w:r w:rsidRPr="00E02E7E">
        <w:rPr>
          <w:lang w:val="en-US"/>
        </w:rPr>
        <w:t>Optik</w:t>
      </w:r>
      <w:proofErr w:type="spellEnd"/>
      <w:r w:rsidR="00911623">
        <w:rPr>
          <w:lang w:val="en-US"/>
        </w:rPr>
        <w:t xml:space="preserve"> (</w:t>
      </w:r>
      <w:hyperlink r:id="rId20" w:history="1">
        <w:r w:rsidR="00911623" w:rsidRPr="00911623">
          <w:rPr>
            <w:rStyle w:val="Hyperlink"/>
            <w:lang w:val="en-US"/>
          </w:rPr>
          <w:t>lin</w:t>
        </w:r>
        <w:bookmarkStart w:id="0" w:name="_GoBack"/>
        <w:bookmarkEnd w:id="0"/>
        <w:r w:rsidR="00911623" w:rsidRPr="00911623">
          <w:rPr>
            <w:rStyle w:val="Hyperlink"/>
            <w:lang w:val="en-US"/>
          </w:rPr>
          <w:t>k</w:t>
        </w:r>
      </w:hyperlink>
      <w:r w:rsidR="00911623">
        <w:rPr>
          <w:lang w:val="en-US"/>
        </w:rPr>
        <w:t>)</w:t>
      </w:r>
      <w:r w:rsidRPr="00E02E7E">
        <w:rPr>
          <w:lang w:val="en-US"/>
        </w:rPr>
        <w:t>. There are 2 FC fiber ports and an output port of 20 mm</w:t>
      </w:r>
      <w:r>
        <w:rPr>
          <w:lang w:val="en-US"/>
        </w:rPr>
        <w:t>.</w:t>
      </w:r>
    </w:p>
    <w:p w14:paraId="1A7696C4" w14:textId="77777777" w:rsidR="00E02E7E" w:rsidRDefault="00E02E7E" w:rsidP="00E02E7E">
      <w:pPr>
        <w:pStyle w:val="ListParagraph"/>
      </w:pPr>
    </w:p>
    <w:p w14:paraId="2A8C29E6" w14:textId="77777777" w:rsidR="009F68F9" w:rsidRDefault="00E02E7E">
      <w:pPr>
        <w:pStyle w:val="ListParagraph"/>
        <w:jc w:val="center"/>
      </w:pPr>
      <w:r>
        <w:rPr>
          <w:noProof/>
          <w:lang w:val="en-US"/>
        </w:rPr>
        <w:drawing>
          <wp:inline distT="0" distB="0" distL="0" distR="0" wp14:anchorId="3F1FBAEE" wp14:editId="4BBC56E3">
            <wp:extent cx="2016627" cy="1982709"/>
            <wp:effectExtent l="0" t="0" r="3175" b="0"/>
            <wp:docPr id="9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t="14079" b="4773"/>
                    <a:stretch/>
                  </pic:blipFill>
                  <pic:spPr bwMode="auto">
                    <a:xfrm>
                      <a:off x="0" y="0"/>
                      <a:ext cx="2016760" cy="198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68F9"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F5B06"/>
    <w:multiLevelType w:val="multilevel"/>
    <w:tmpl w:val="8A84611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E726049"/>
    <w:multiLevelType w:val="multilevel"/>
    <w:tmpl w:val="45A2B01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8F9"/>
    <w:rsid w:val="00911623"/>
    <w:rsid w:val="009F68F9"/>
    <w:rsid w:val="00E0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A293"/>
  <w15:docId w15:val="{5745A8AD-48A4-724F-851B-E2F78DEA0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D36032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603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qFormat/>
    <w:rsid w:val="00521F6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D36032"/>
    <w:rPr>
      <w:rFonts w:asciiTheme="majorHAnsi" w:eastAsiaTheme="majorEastAsia" w:hAnsiTheme="majorHAnsi" w:cstheme="majorBidi"/>
      <w:color w:val="2E74B5" w:themeColor="accent1" w:themeShade="BF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D36032"/>
    <w:rPr>
      <w:rFonts w:asciiTheme="majorHAnsi" w:eastAsiaTheme="majorEastAsia" w:hAnsiTheme="majorHAnsi" w:cstheme="majorBidi"/>
      <w:color w:val="2E74B5" w:themeColor="accent1" w:themeShade="BF"/>
      <w:sz w:val="28"/>
      <w:szCs w:val="26"/>
    </w:rPr>
  </w:style>
  <w:style w:type="character" w:customStyle="1" w:styleId="LienInternet">
    <w:name w:val="Lien Internet"/>
    <w:basedOn w:val="DefaultParagraphFont"/>
    <w:uiPriority w:val="99"/>
    <w:unhideWhenUsed/>
    <w:rsid w:val="00DC4A3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DC4A3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3F194E"/>
    <w:rPr>
      <w:color w:val="954F72" w:themeColor="followedHyperlink"/>
      <w:u w:val="single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rFonts w:cs="Courier New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</w:style>
  <w:style w:type="character" w:customStyle="1" w:styleId="ListLabel17">
    <w:name w:val="ListLabel 17"/>
    <w:qFormat/>
    <w:rPr>
      <w:lang w:val="en-US"/>
    </w:rPr>
  </w:style>
  <w:style w:type="paragraph" w:customStyle="1" w:styleId="Titre">
    <w:name w:val="Titre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Mang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Title">
    <w:name w:val="Title"/>
    <w:basedOn w:val="Normal"/>
    <w:next w:val="Normal"/>
    <w:link w:val="TitleChar"/>
    <w:uiPriority w:val="10"/>
    <w:qFormat/>
    <w:rsid w:val="00521F6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NoSpacing">
    <w:name w:val="No Spacing"/>
    <w:uiPriority w:val="1"/>
    <w:qFormat/>
    <w:rsid w:val="00EA467D"/>
  </w:style>
  <w:style w:type="paragraph" w:styleId="ListParagraph">
    <w:name w:val="List Paragraph"/>
    <w:basedOn w:val="Normal"/>
    <w:uiPriority w:val="34"/>
    <w:qFormat/>
    <w:rsid w:val="009237B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qFormat/>
    <w:rsid w:val="00AF1F6F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9116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oceanoptics.com/product/hr4000-custom/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hyperlink" Target="https://www.manualslib.com/manual/1537519/Newport-Lds1000.html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rayscience.com/Energetiq/EQ-99FC%20Manual%20rev4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://www.led-tester.de/en-us/product/UMBK-28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trioptics.com/products/interferomete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tmi.yokogawa.com/mx/discontinued-products/optical-measuring-instruments/optical-spectrum-analyzer/aq6370c-optical-spectrum-analyzer/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ZG%20Optique%20AE-025" TargetMode="Externa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B51344C-E9C8-4243-87C1-9C7765E7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513</Words>
  <Characters>2925</Characters>
  <Application>Microsoft Office Word</Application>
  <DocSecurity>0</DocSecurity>
  <Lines>24</Lines>
  <Paragraphs>6</Paragraphs>
  <ScaleCrop>false</ScaleCrop>
  <Company>Hewlett-Packard Company</Company>
  <LinksUpToDate>false</LinksUpToDate>
  <CharactersWithSpaces>3432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Bovay</dc:creator>
  <dc:description/>
  <cp:lastModifiedBy>Piero Pontelandolfo</cp:lastModifiedBy>
  <cp:revision>15</cp:revision>
  <cp:lastPrinted>2018-09-20T09:02:00Z</cp:lastPrinted>
  <dcterms:created xsi:type="dcterms:W3CDTF">2019-06-03T06:54:00Z</dcterms:created>
  <dcterms:modified xsi:type="dcterms:W3CDTF">2019-06-12T09:15:00Z</dcterms:modified>
  <dc:language>fr-CH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